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7C5" w:rsidRPr="00421174" w:rsidRDefault="006A7116" w:rsidP="006A7116">
      <w:pPr>
        <w:pStyle w:val="Title"/>
        <w:jc w:val="right"/>
        <w:rPr>
          <w:rFonts w:ascii="Times New Roman" w:hAnsi="Times New Roman" w:cs="Times New Roman"/>
          <w:sz w:val="30"/>
        </w:rPr>
      </w:pPr>
      <w:r w:rsidRPr="00421174">
        <w:rPr>
          <w:rFonts w:ascii="Times New Roman" w:hAnsi="Times New Roman" w:cs="Times New Roman"/>
          <w:sz w:val="30"/>
        </w:rPr>
        <w:t>Annexure NGOs</w:t>
      </w:r>
    </w:p>
    <w:p w:rsidR="006A7116" w:rsidRPr="00421174" w:rsidRDefault="006A7116" w:rsidP="00421174">
      <w:pPr>
        <w:autoSpaceDE w:val="0"/>
        <w:autoSpaceDN w:val="0"/>
        <w:adjustRightInd w:val="0"/>
        <w:spacing w:after="0" w:line="240" w:lineRule="auto"/>
        <w:jc w:val="both"/>
        <w:rPr>
          <w:rFonts w:ascii="Times New Roman" w:hAnsi="Times New Roman" w:cs="Times New Roman"/>
          <w:b/>
          <w:bCs/>
          <w:i/>
          <w:iCs/>
          <w:sz w:val="24"/>
          <w:szCs w:val="24"/>
        </w:rPr>
      </w:pPr>
    </w:p>
    <w:p w:rsidR="006A7116" w:rsidRPr="00421174" w:rsidRDefault="006A7116" w:rsidP="00421174">
      <w:pPr>
        <w:autoSpaceDE w:val="0"/>
        <w:autoSpaceDN w:val="0"/>
        <w:adjustRightInd w:val="0"/>
        <w:spacing w:after="0" w:line="240" w:lineRule="auto"/>
        <w:jc w:val="both"/>
        <w:rPr>
          <w:rFonts w:ascii="Times New Roman" w:hAnsi="Times New Roman" w:cs="Times New Roman"/>
          <w:b/>
          <w:bCs/>
          <w:iCs/>
          <w:sz w:val="24"/>
          <w:szCs w:val="24"/>
        </w:rPr>
      </w:pPr>
      <w:bookmarkStart w:id="0" w:name="_GoBack"/>
      <w:bookmarkEnd w:id="0"/>
      <w:r w:rsidRPr="00421174">
        <w:rPr>
          <w:rFonts w:ascii="Times New Roman" w:hAnsi="Times New Roman" w:cs="Times New Roman"/>
          <w:b/>
          <w:bCs/>
          <w:iCs/>
          <w:sz w:val="24"/>
          <w:szCs w:val="24"/>
        </w:rPr>
        <w:t xml:space="preserve">If </w:t>
      </w:r>
      <w:r w:rsidR="00563609" w:rsidRPr="00421174">
        <w:rPr>
          <w:rFonts w:ascii="Times New Roman" w:hAnsi="Times New Roman" w:cs="Times New Roman"/>
          <w:b/>
          <w:bCs/>
          <w:iCs/>
          <w:sz w:val="24"/>
          <w:szCs w:val="24"/>
        </w:rPr>
        <w:t>the S</w:t>
      </w:r>
      <w:r w:rsidRPr="00421174">
        <w:rPr>
          <w:rFonts w:ascii="Times New Roman" w:hAnsi="Times New Roman" w:cs="Times New Roman"/>
          <w:b/>
          <w:bCs/>
          <w:iCs/>
          <w:sz w:val="24"/>
          <w:szCs w:val="24"/>
        </w:rPr>
        <w:t xml:space="preserve">tate plans to </w:t>
      </w:r>
      <w:r w:rsidR="00563609" w:rsidRPr="00421174">
        <w:rPr>
          <w:rFonts w:ascii="Times New Roman" w:hAnsi="Times New Roman" w:cs="Times New Roman"/>
          <w:b/>
          <w:bCs/>
          <w:iCs/>
          <w:sz w:val="24"/>
          <w:szCs w:val="24"/>
        </w:rPr>
        <w:t xml:space="preserve">collaborate with </w:t>
      </w:r>
      <w:r w:rsidRPr="00421174">
        <w:rPr>
          <w:rFonts w:ascii="Times New Roman" w:hAnsi="Times New Roman" w:cs="Times New Roman"/>
          <w:b/>
          <w:bCs/>
          <w:iCs/>
          <w:sz w:val="24"/>
          <w:szCs w:val="24"/>
        </w:rPr>
        <w:t>NGOs then the budget can be proposed in accordance to NGO guidelines State may propose for positions of</w:t>
      </w:r>
      <w:r w:rsidR="00F33393" w:rsidRPr="00421174">
        <w:rPr>
          <w:rFonts w:ascii="Times New Roman" w:hAnsi="Times New Roman" w:cs="Times New Roman"/>
          <w:b/>
          <w:bCs/>
          <w:iCs/>
          <w:sz w:val="24"/>
          <w:szCs w:val="24"/>
        </w:rPr>
        <w:t xml:space="preserve"> one or two</w:t>
      </w:r>
      <w:r w:rsidRPr="00421174">
        <w:rPr>
          <w:rFonts w:ascii="Times New Roman" w:hAnsi="Times New Roman" w:cs="Times New Roman"/>
          <w:b/>
          <w:bCs/>
          <w:iCs/>
          <w:sz w:val="24"/>
          <w:szCs w:val="24"/>
        </w:rPr>
        <w:t xml:space="preserve"> programme officers at State level for monitoring of activities related to NGO involvement. </w:t>
      </w:r>
    </w:p>
    <w:p w:rsidR="006A7116" w:rsidRPr="00421174" w:rsidRDefault="006A7116" w:rsidP="00421174">
      <w:pPr>
        <w:autoSpaceDE w:val="0"/>
        <w:autoSpaceDN w:val="0"/>
        <w:adjustRightInd w:val="0"/>
        <w:spacing w:after="0" w:line="240" w:lineRule="auto"/>
        <w:jc w:val="both"/>
        <w:rPr>
          <w:rFonts w:ascii="Times New Roman" w:hAnsi="Times New Roman" w:cs="Times New Roman"/>
          <w:b/>
          <w:bCs/>
          <w:i/>
          <w:iCs/>
          <w:sz w:val="24"/>
          <w:szCs w:val="24"/>
        </w:rPr>
      </w:pPr>
    </w:p>
    <w:p w:rsidR="006A7116" w:rsidRPr="00421174" w:rsidRDefault="006A7116" w:rsidP="00421174">
      <w:pPr>
        <w:autoSpaceDE w:val="0"/>
        <w:autoSpaceDN w:val="0"/>
        <w:adjustRightInd w:val="0"/>
        <w:spacing w:after="0" w:line="240" w:lineRule="auto"/>
        <w:jc w:val="both"/>
        <w:rPr>
          <w:rFonts w:ascii="Times New Roman" w:hAnsi="Times New Roman" w:cs="Times New Roman"/>
          <w:b/>
          <w:bCs/>
          <w:i/>
          <w:iCs/>
          <w:sz w:val="24"/>
          <w:szCs w:val="24"/>
        </w:rPr>
      </w:pPr>
    </w:p>
    <w:p w:rsidR="006A7116" w:rsidRPr="00421174" w:rsidRDefault="006A7116" w:rsidP="00421174">
      <w:pPr>
        <w:autoSpaceDE w:val="0"/>
        <w:autoSpaceDN w:val="0"/>
        <w:adjustRightInd w:val="0"/>
        <w:spacing w:after="0" w:line="240" w:lineRule="auto"/>
        <w:jc w:val="both"/>
        <w:rPr>
          <w:rFonts w:ascii="Times New Roman" w:hAnsi="Times New Roman" w:cs="Times New Roman"/>
          <w:b/>
          <w:bCs/>
          <w:i/>
          <w:iCs/>
          <w:sz w:val="24"/>
          <w:szCs w:val="24"/>
        </w:rPr>
      </w:pPr>
      <w:r w:rsidRPr="00421174">
        <w:rPr>
          <w:rFonts w:ascii="Times New Roman" w:hAnsi="Times New Roman" w:cs="Times New Roman"/>
          <w:b/>
          <w:bCs/>
          <w:i/>
          <w:iCs/>
          <w:sz w:val="24"/>
          <w:szCs w:val="24"/>
        </w:rPr>
        <w:t>Role of NGOs</w:t>
      </w:r>
    </w:p>
    <w:p w:rsidR="00421174" w:rsidRDefault="00421174" w:rsidP="00421174">
      <w:pPr>
        <w:autoSpaceDE w:val="0"/>
        <w:autoSpaceDN w:val="0"/>
        <w:adjustRightInd w:val="0"/>
        <w:spacing w:after="0" w:line="240" w:lineRule="auto"/>
        <w:jc w:val="both"/>
        <w:rPr>
          <w:rFonts w:ascii="Times New Roman" w:hAnsi="Times New Roman" w:cs="Times New Roman"/>
          <w:sz w:val="24"/>
          <w:szCs w:val="24"/>
        </w:rPr>
      </w:pPr>
    </w:p>
    <w:p w:rsid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t>Since health is a State subject and decentralization is a priority under NHM;</w:t>
      </w:r>
      <w:r w:rsidR="00421174" w:rsidRPr="00421174">
        <w:rPr>
          <w:rFonts w:ascii="Times New Roman" w:hAnsi="Times New Roman" w:cs="Times New Roman"/>
          <w:sz w:val="24"/>
          <w:szCs w:val="24"/>
        </w:rPr>
        <w:t xml:space="preserve"> </w:t>
      </w:r>
      <w:r w:rsidRPr="00421174">
        <w:rPr>
          <w:rFonts w:ascii="Times New Roman" w:hAnsi="Times New Roman" w:cs="Times New Roman"/>
          <w:sz w:val="24"/>
          <w:szCs w:val="24"/>
        </w:rPr>
        <w:t>The States may identify priority areas for partnerships with NGOs according to the State’s priorities. Further, different NGOs have a range of capabilities and areas of expertise and thus the areas for NGO involvement also need to be broad based. NGOs could be effectively involved in training, service delivery, supportive supervision and monitoring advocacy, research and innovations in Maternal Health, Child Health – including Immunization and Newborn Care, Sexual and Reproductive Health, Adolescent health including School Health, Malnutrition including anemia, Communicable and Non Communicable diseases, Declining sex ratio and Inter-sectoral Convergence.</w:t>
      </w:r>
    </w:p>
    <w:p w:rsidR="00421174" w:rsidRDefault="00421174" w:rsidP="00421174">
      <w:pPr>
        <w:pStyle w:val="ListParagraph"/>
        <w:autoSpaceDE w:val="0"/>
        <w:autoSpaceDN w:val="0"/>
        <w:adjustRightInd w:val="0"/>
        <w:spacing w:after="0" w:line="240" w:lineRule="auto"/>
        <w:ind w:left="360"/>
        <w:jc w:val="both"/>
        <w:rPr>
          <w:rFonts w:ascii="Times New Roman" w:hAnsi="Times New Roman" w:cs="Times New Roman"/>
          <w:sz w:val="24"/>
          <w:szCs w:val="24"/>
        </w:rPr>
      </w:pPr>
    </w:p>
    <w:p w:rsid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t>NGOs could be supported for capacity building, and support for community</w:t>
      </w:r>
      <w:r w:rsidR="00421174" w:rsidRPr="00421174">
        <w:rPr>
          <w:rFonts w:ascii="Times New Roman" w:hAnsi="Times New Roman" w:cs="Times New Roman"/>
          <w:sz w:val="24"/>
          <w:szCs w:val="24"/>
        </w:rPr>
        <w:t xml:space="preserve"> </w:t>
      </w:r>
      <w:r w:rsidRPr="00421174">
        <w:rPr>
          <w:rFonts w:ascii="Times New Roman" w:hAnsi="Times New Roman" w:cs="Times New Roman"/>
          <w:sz w:val="24"/>
          <w:szCs w:val="24"/>
        </w:rPr>
        <w:t>processes (the VHSNC, the ASHA programme, public participation in the RKS,</w:t>
      </w:r>
      <w:r w:rsidR="00421174" w:rsidRPr="00421174">
        <w:rPr>
          <w:rFonts w:ascii="Times New Roman" w:hAnsi="Times New Roman" w:cs="Times New Roman"/>
          <w:sz w:val="24"/>
          <w:szCs w:val="24"/>
        </w:rPr>
        <w:t xml:space="preserve"> </w:t>
      </w:r>
      <w:r w:rsidRPr="00421174">
        <w:rPr>
          <w:rFonts w:ascii="Times New Roman" w:hAnsi="Times New Roman" w:cs="Times New Roman"/>
          <w:sz w:val="24"/>
          <w:szCs w:val="24"/>
        </w:rPr>
        <w:t>public participation in district planning and in community monitoring). The element of community monitoring could be further expanded in areas such as improving data quality in HMIS and MCTS, measuring availability of drugs, and monitoring support to JSSK.</w:t>
      </w:r>
    </w:p>
    <w:p w:rsidR="00421174" w:rsidRPr="00421174" w:rsidRDefault="00421174" w:rsidP="00421174">
      <w:pPr>
        <w:pStyle w:val="ListParagraph"/>
        <w:rPr>
          <w:rFonts w:ascii="Times New Roman" w:hAnsi="Times New Roman" w:cs="Times New Roman"/>
          <w:sz w:val="24"/>
          <w:szCs w:val="24"/>
        </w:rPr>
      </w:pPr>
    </w:p>
    <w:p w:rsid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t>NGOs could be supported to work in special cases such as Left Wing, Extremists affected districts, disaster prone areas etc.</w:t>
      </w:r>
    </w:p>
    <w:p w:rsidR="00421174" w:rsidRPr="00421174" w:rsidRDefault="00421174" w:rsidP="00421174">
      <w:pPr>
        <w:pStyle w:val="ListParagraph"/>
        <w:rPr>
          <w:rFonts w:ascii="Times New Roman" w:hAnsi="Times New Roman" w:cs="Times New Roman"/>
          <w:sz w:val="24"/>
          <w:szCs w:val="24"/>
        </w:rPr>
      </w:pPr>
    </w:p>
    <w:p w:rsid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t>NGOs could also be involved for supplementing capacities in some key areas where they have interest and a high priority, but where medical professionals are unable to give continued attention. Examples include the monitoring of PCPNDT implementation, assessing environmental health impact, monitoring of food and drug adulteration, and promotion of rational drug use – amongst the population and also professionals.</w:t>
      </w:r>
    </w:p>
    <w:p w:rsidR="00421174" w:rsidRPr="00421174" w:rsidRDefault="00421174" w:rsidP="00421174">
      <w:pPr>
        <w:pStyle w:val="ListParagraph"/>
        <w:rPr>
          <w:rFonts w:ascii="Times New Roman" w:hAnsi="Times New Roman" w:cs="Times New Roman"/>
          <w:sz w:val="24"/>
          <w:szCs w:val="24"/>
        </w:rPr>
      </w:pPr>
    </w:p>
    <w:p w:rsid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t xml:space="preserve">Community monitoring which emerged as a viable strategy in the Eleventh Plan needs to be built upon and scaled up. VHSNCs, PRI members and SHGs should develop the capacity to undertake community monitoring and social audits. This is one area where NGOs can play an important role in capacity </w:t>
      </w:r>
      <w:r w:rsidR="00421174">
        <w:rPr>
          <w:rFonts w:ascii="Times New Roman" w:hAnsi="Times New Roman" w:cs="Times New Roman"/>
          <w:sz w:val="24"/>
          <w:szCs w:val="24"/>
        </w:rPr>
        <w:t>building and support.</w:t>
      </w:r>
    </w:p>
    <w:p w:rsidR="00421174" w:rsidRPr="00421174" w:rsidRDefault="00421174" w:rsidP="00421174">
      <w:pPr>
        <w:pStyle w:val="ListParagraph"/>
        <w:rPr>
          <w:rFonts w:ascii="Times New Roman" w:hAnsi="Times New Roman" w:cs="Times New Roman"/>
          <w:sz w:val="24"/>
          <w:szCs w:val="24"/>
        </w:rPr>
      </w:pPr>
    </w:p>
    <w:p w:rsid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t xml:space="preserve">NGOs could also be supported to undertake Service delivery in un-served and underserved areas through managing health facilities such as Primary Health Center, First Referral Unit and Mobile Medical Units. Un-served and underserved areas are those that are remote, inaccessible/hard to reach such as tribal, hilly, and desert areas or areas that do not have access to existing government health infrastructure like </w:t>
      </w:r>
      <w:proofErr w:type="spellStart"/>
      <w:r w:rsidRPr="00421174">
        <w:rPr>
          <w:rFonts w:ascii="Times New Roman" w:hAnsi="Times New Roman" w:cs="Times New Roman"/>
          <w:sz w:val="24"/>
          <w:szCs w:val="24"/>
        </w:rPr>
        <w:t>peri</w:t>
      </w:r>
      <w:proofErr w:type="spellEnd"/>
      <w:r w:rsidRPr="00421174">
        <w:rPr>
          <w:rFonts w:ascii="Times New Roman" w:hAnsi="Times New Roman" w:cs="Times New Roman"/>
          <w:sz w:val="24"/>
          <w:szCs w:val="24"/>
        </w:rPr>
        <w:t>-urban areas. The State and District Health Society have the flexibility to categorize areas as unserved or underserved for focused attention.</w:t>
      </w:r>
    </w:p>
    <w:p w:rsid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lastRenderedPageBreak/>
        <w:t>NGOs can be effectively engaged in addressing social determinants of health such as nutrition, water and sanitation and convergence with schemes for women empowerment and poverty alleviation.</w:t>
      </w:r>
    </w:p>
    <w:p w:rsidR="00421174" w:rsidRPr="00421174" w:rsidRDefault="00421174" w:rsidP="00421174">
      <w:pPr>
        <w:pStyle w:val="ListParagraph"/>
        <w:rPr>
          <w:rFonts w:ascii="Times New Roman" w:hAnsi="Times New Roman" w:cs="Times New Roman"/>
          <w:sz w:val="24"/>
          <w:szCs w:val="24"/>
        </w:rPr>
      </w:pPr>
    </w:p>
    <w:p w:rsid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t>Given the needs of the XII</w:t>
      </w:r>
      <w:r w:rsidRPr="00421174">
        <w:rPr>
          <w:rFonts w:ascii="Times New Roman" w:hAnsi="Times New Roman" w:cs="Times New Roman"/>
          <w:sz w:val="24"/>
          <w:szCs w:val="24"/>
          <w:vertAlign w:val="superscript"/>
        </w:rPr>
        <w:t>th</w:t>
      </w:r>
      <w:r w:rsidR="00421174">
        <w:rPr>
          <w:rFonts w:ascii="Times New Roman" w:hAnsi="Times New Roman" w:cs="Times New Roman"/>
          <w:sz w:val="24"/>
          <w:szCs w:val="24"/>
        </w:rPr>
        <w:t xml:space="preserve"> </w:t>
      </w:r>
      <w:r w:rsidRPr="00421174">
        <w:rPr>
          <w:rFonts w:ascii="Times New Roman" w:hAnsi="Times New Roman" w:cs="Times New Roman"/>
          <w:sz w:val="24"/>
          <w:szCs w:val="24"/>
        </w:rPr>
        <w:t>Plan and the move towards Universal Health Coverage, there are several areas, particularly in approaches to community health intervention, for which evidence needs to be build. NGOS would be supported to undertake innovations in order to test approaches and gather evidence.</w:t>
      </w:r>
    </w:p>
    <w:p w:rsidR="00421174" w:rsidRPr="00421174" w:rsidRDefault="00421174" w:rsidP="00421174">
      <w:pPr>
        <w:pStyle w:val="ListParagraph"/>
        <w:rPr>
          <w:rFonts w:ascii="Times New Roman" w:hAnsi="Times New Roman" w:cs="Times New Roman"/>
          <w:sz w:val="24"/>
          <w:szCs w:val="24"/>
        </w:rPr>
      </w:pPr>
    </w:p>
    <w:p w:rsidR="006A7116" w:rsidRPr="00421174" w:rsidRDefault="006A7116" w:rsidP="00421174">
      <w:pPr>
        <w:pStyle w:val="ListParagraph"/>
        <w:numPr>
          <w:ilvl w:val="0"/>
          <w:numId w:val="1"/>
        </w:numPr>
        <w:autoSpaceDE w:val="0"/>
        <w:autoSpaceDN w:val="0"/>
        <w:adjustRightInd w:val="0"/>
        <w:spacing w:after="0" w:line="240" w:lineRule="auto"/>
        <w:ind w:left="360"/>
        <w:jc w:val="both"/>
        <w:rPr>
          <w:rFonts w:ascii="Times New Roman" w:hAnsi="Times New Roman" w:cs="Times New Roman"/>
          <w:sz w:val="24"/>
          <w:szCs w:val="24"/>
        </w:rPr>
      </w:pPr>
      <w:r w:rsidRPr="00421174">
        <w:rPr>
          <w:rFonts w:ascii="Times New Roman" w:hAnsi="Times New Roman" w:cs="Times New Roman"/>
          <w:sz w:val="24"/>
          <w:szCs w:val="24"/>
        </w:rPr>
        <w:t>The roles and theme areas for NGO involvement discussed above are illustrative and the States may further determine and define the role of NGOs as per their priorities. While reflecting the fund allocation for NGOs in the State PIP the role of the NGOs would also be defined by the State.</w:t>
      </w:r>
    </w:p>
    <w:p w:rsidR="006A7116" w:rsidRPr="00421174" w:rsidRDefault="006A7116" w:rsidP="00421174">
      <w:pPr>
        <w:autoSpaceDE w:val="0"/>
        <w:autoSpaceDN w:val="0"/>
        <w:adjustRightInd w:val="0"/>
        <w:spacing w:after="0" w:line="240" w:lineRule="auto"/>
        <w:jc w:val="both"/>
        <w:rPr>
          <w:rFonts w:ascii="Times New Roman" w:hAnsi="Times New Roman" w:cs="Times New Roman"/>
          <w:sz w:val="24"/>
          <w:szCs w:val="24"/>
        </w:rPr>
      </w:pPr>
    </w:p>
    <w:p w:rsidR="006A7116" w:rsidRPr="00421174" w:rsidRDefault="006A7116" w:rsidP="00421174">
      <w:pPr>
        <w:autoSpaceDE w:val="0"/>
        <w:autoSpaceDN w:val="0"/>
        <w:adjustRightInd w:val="0"/>
        <w:spacing w:after="0" w:line="240" w:lineRule="auto"/>
        <w:jc w:val="both"/>
        <w:rPr>
          <w:rFonts w:ascii="Times New Roman" w:hAnsi="Times New Roman" w:cs="Times New Roman"/>
          <w:sz w:val="24"/>
          <w:szCs w:val="24"/>
        </w:rPr>
      </w:pPr>
      <w:r w:rsidRPr="00421174">
        <w:rPr>
          <w:rFonts w:ascii="Times New Roman" w:hAnsi="Times New Roman" w:cs="Times New Roman"/>
          <w:b/>
          <w:sz w:val="24"/>
          <w:szCs w:val="24"/>
        </w:rPr>
        <w:t>Norm-</w:t>
      </w:r>
      <w:r w:rsidRPr="00421174">
        <w:rPr>
          <w:rFonts w:ascii="Times New Roman" w:hAnsi="Times New Roman" w:cs="Times New Roman"/>
          <w:sz w:val="24"/>
          <w:szCs w:val="24"/>
        </w:rPr>
        <w:t xml:space="preserve"> Upto 5% of the NHM budget (of resource envelope of State to be used to support NGOs on the above range of activities. This 5% could overlap with other activities such as ASHA and VHSNC training etc. </w:t>
      </w:r>
    </w:p>
    <w:sectPr w:rsidR="006A7116" w:rsidRPr="00421174" w:rsidSect="00421174">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48172E"/>
    <w:multiLevelType w:val="hybridMultilevel"/>
    <w:tmpl w:val="E8EC2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6A7116"/>
    <w:rsid w:val="00421174"/>
    <w:rsid w:val="005450C7"/>
    <w:rsid w:val="00563609"/>
    <w:rsid w:val="006A7116"/>
    <w:rsid w:val="0072325F"/>
    <w:rsid w:val="00B90F88"/>
    <w:rsid w:val="00F33393"/>
    <w:rsid w:val="00F46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3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A71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A7116"/>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211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Deloitte</cp:lastModifiedBy>
  <cp:revision>2</cp:revision>
  <dcterms:created xsi:type="dcterms:W3CDTF">2014-03-28T07:09:00Z</dcterms:created>
  <dcterms:modified xsi:type="dcterms:W3CDTF">2014-03-28T07:09:00Z</dcterms:modified>
</cp:coreProperties>
</file>